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EC" w:rsidRPr="00472EEC" w:rsidRDefault="001C69EC" w:rsidP="001C69EC">
      <w:pPr>
        <w:suppressAutoHyphens/>
        <w:spacing w:after="0" w:line="30" w:lineRule="atLeast"/>
        <w:ind w:left="7200"/>
        <w:jc w:val="both"/>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t>Приложение 1</w:t>
      </w:r>
    </w:p>
    <w:p w:rsidR="001C69EC" w:rsidRDefault="001C69EC" w:rsidP="001C69EC">
      <w:pPr>
        <w:suppressAutoHyphens/>
        <w:spacing w:after="0" w:line="30" w:lineRule="atLeast"/>
        <w:ind w:left="7200"/>
        <w:jc w:val="both"/>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t xml:space="preserve">к Письму о проведении </w:t>
      </w:r>
    </w:p>
    <w:p w:rsidR="001C69EC" w:rsidRPr="00472EEC" w:rsidRDefault="001C69EC" w:rsidP="001C69EC">
      <w:pPr>
        <w:suppressAutoHyphens/>
        <w:spacing w:after="0" w:line="30" w:lineRule="atLeast"/>
        <w:ind w:left="7200"/>
        <w:jc w:val="both"/>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t>"Уроков победы"</w:t>
      </w:r>
    </w:p>
    <w:p w:rsidR="001C69EC" w:rsidRPr="00472EEC" w:rsidRDefault="001C69EC" w:rsidP="001C69EC">
      <w:pPr>
        <w:suppressAutoHyphens/>
        <w:spacing w:after="0" w:line="30" w:lineRule="atLeast"/>
        <w:ind w:firstLine="6379"/>
        <w:jc w:val="both"/>
        <w:rPr>
          <w:rFonts w:ascii="Times New Roman" w:eastAsia="Times New Roman" w:hAnsi="Times New Roman" w:cs="Times New Roman"/>
          <w:sz w:val="24"/>
          <w:szCs w:val="24"/>
          <w:lang w:eastAsia="ar-SA"/>
        </w:rPr>
      </w:pPr>
    </w:p>
    <w:p w:rsidR="001C69EC" w:rsidRPr="00472EEC" w:rsidRDefault="001C69EC" w:rsidP="001C69EC">
      <w:pPr>
        <w:spacing w:after="0" w:line="25" w:lineRule="atLeast"/>
        <w:ind w:firstLine="709"/>
        <w:jc w:val="center"/>
        <w:rPr>
          <w:rFonts w:ascii="Times New Roman" w:eastAsia="Calibri" w:hAnsi="Times New Roman" w:cs="Times New Roman"/>
          <w:b/>
          <w:sz w:val="24"/>
          <w:szCs w:val="24"/>
        </w:rPr>
      </w:pPr>
      <w:r w:rsidRPr="00472EEC">
        <w:rPr>
          <w:rFonts w:ascii="Times New Roman" w:eastAsia="Calibri" w:hAnsi="Times New Roman" w:cs="Times New Roman"/>
          <w:b/>
          <w:sz w:val="24"/>
          <w:szCs w:val="24"/>
        </w:rPr>
        <w:t>Уроки победы, посвященные 79-ой годовщине победы в Сталинградской битве</w:t>
      </w:r>
    </w:p>
    <w:p w:rsidR="001C69EC" w:rsidRPr="00472EEC" w:rsidRDefault="001C69EC" w:rsidP="001C69EC">
      <w:pPr>
        <w:spacing w:after="0" w:line="25" w:lineRule="atLeast"/>
        <w:ind w:firstLine="709"/>
        <w:jc w:val="center"/>
        <w:rPr>
          <w:rFonts w:ascii="Times New Roman" w:eastAsia="Calibri" w:hAnsi="Times New Roman" w:cs="Times New Roman"/>
          <w:b/>
          <w:sz w:val="24"/>
          <w:szCs w:val="24"/>
        </w:rPr>
      </w:pPr>
      <w:r w:rsidRPr="00472EEC">
        <w:rPr>
          <w:rFonts w:ascii="Times New Roman" w:eastAsia="Calibri" w:hAnsi="Times New Roman" w:cs="Times New Roman"/>
          <w:b/>
          <w:sz w:val="24"/>
          <w:szCs w:val="24"/>
        </w:rPr>
        <w:t>Сценарий проведения мероприятия</w:t>
      </w:r>
    </w:p>
    <w:p w:rsidR="001C69EC" w:rsidRPr="00472EEC" w:rsidRDefault="001C69EC" w:rsidP="001C69EC">
      <w:pPr>
        <w:spacing w:after="0" w:line="25" w:lineRule="atLeast"/>
        <w:ind w:firstLine="709"/>
        <w:jc w:val="right"/>
        <w:rPr>
          <w:rFonts w:ascii="Times New Roman" w:eastAsia="Calibri" w:hAnsi="Times New Roman" w:cs="Times New Roman"/>
          <w:i/>
          <w:sz w:val="24"/>
          <w:szCs w:val="24"/>
        </w:rPr>
      </w:pPr>
    </w:p>
    <w:p w:rsidR="001C69EC" w:rsidRPr="00472EEC" w:rsidRDefault="001C69EC" w:rsidP="001C69EC">
      <w:pPr>
        <w:spacing w:after="0" w:line="25" w:lineRule="atLeast"/>
        <w:ind w:firstLine="709"/>
        <w:jc w:val="right"/>
        <w:rPr>
          <w:rFonts w:ascii="Times New Roman" w:eastAsia="Calibri" w:hAnsi="Times New Roman" w:cs="Times New Roman"/>
          <w:i/>
          <w:sz w:val="24"/>
          <w:szCs w:val="24"/>
        </w:rPr>
      </w:pPr>
      <w:r w:rsidRPr="00472EEC">
        <w:rPr>
          <w:rFonts w:ascii="Times New Roman" w:eastAsia="Calibri" w:hAnsi="Times New Roman" w:cs="Times New Roman"/>
          <w:i/>
          <w:sz w:val="24"/>
          <w:szCs w:val="24"/>
        </w:rPr>
        <w:t>Время проведения мероприятия: 25-30 минут</w:t>
      </w:r>
    </w:p>
    <w:p w:rsidR="001C69EC" w:rsidRPr="00472EEC" w:rsidRDefault="001C69EC" w:rsidP="001C69EC">
      <w:pPr>
        <w:spacing w:after="0" w:line="25" w:lineRule="atLeast"/>
        <w:ind w:firstLine="709"/>
        <w:jc w:val="right"/>
        <w:rPr>
          <w:rFonts w:ascii="Times New Roman" w:eastAsia="Calibri" w:hAnsi="Times New Roman" w:cs="Times New Roman"/>
          <w:i/>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b/>
          <w:sz w:val="24"/>
          <w:szCs w:val="24"/>
        </w:rPr>
        <w:t>Ведущий:</w:t>
      </w:r>
      <w:r w:rsidRPr="00472EEC">
        <w:rPr>
          <w:rFonts w:ascii="Times New Roman" w:eastAsia="Calibri" w:hAnsi="Times New Roman" w:cs="Times New Roman"/>
          <w:sz w:val="24"/>
          <w:szCs w:val="24"/>
        </w:rPr>
        <w:t xml:space="preserve"> Добрый день, дорогие ребята! Сегодня, 2 февраля, знаменательная дата – День освобождения Сталинграда от немецко-фашистских захватчиков. </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 xml:space="preserve">Высочайшей вершиной мужества стала битва на Волге, Сталинградская битва. Продолжалась она 200 дней и ночей. Мы много знаем о Сталинградской битве, о героизме </w:t>
      </w:r>
      <w:r w:rsidRPr="00472EEC">
        <w:rPr>
          <w:rFonts w:ascii="Times New Roman" w:eastAsia="Calibri" w:hAnsi="Times New Roman" w:cs="Times New Roman"/>
          <w:sz w:val="24"/>
          <w:szCs w:val="24"/>
        </w:rPr>
        <w:br/>
        <w:t>и мужестве ее участников, знаем имена солдат, отдавших свои жизни за Сталинград.</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Мы низко кланяемся всем героям той великой битвы</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Мы помним ваши имена</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Храним их в памяти всегда</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Про подвиг твой, наш Сталинград,</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Мы не забудем никогда</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Но сегодня мы с вами поговорим о том, как пережили это страшное время дети Сталинграда, что было с ними в дни Сталинградской битвы, как отразилось это время на судьбах детей?</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Глаза девчонки семилетней</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Как два померкших огонька</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 xml:space="preserve">На детском личике </w:t>
      </w:r>
      <w:proofErr w:type="gramStart"/>
      <w:r w:rsidRPr="00472EEC">
        <w:rPr>
          <w:rFonts w:ascii="Times New Roman" w:eastAsia="Calibri" w:hAnsi="Times New Roman" w:cs="Times New Roman"/>
          <w:sz w:val="24"/>
          <w:szCs w:val="24"/>
        </w:rPr>
        <w:t>заметна</w:t>
      </w:r>
      <w:proofErr w:type="gramEnd"/>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Большая, тяжкая тоска.</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Она молчит, о чем не спросишь,</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Пошутишь с ней, - молчит в ответ</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Как будто ей не семь, не восемь</w:t>
      </w:r>
    </w:p>
    <w:p w:rsidR="001C69EC" w:rsidRPr="00472EEC" w:rsidRDefault="001C69EC" w:rsidP="001C69EC">
      <w:pPr>
        <w:spacing w:after="0" w:line="25" w:lineRule="atLeast"/>
        <w:ind w:left="709"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А много, много горьких лет</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 xml:space="preserve">Они были обычными ребятами, как вы сейчас. Ходили в школу, играли с друзьями </w:t>
      </w:r>
      <w:r w:rsidRPr="00472EEC">
        <w:rPr>
          <w:rFonts w:ascii="Times New Roman" w:eastAsia="Calibri" w:hAnsi="Times New Roman" w:cs="Times New Roman"/>
          <w:sz w:val="24"/>
          <w:szCs w:val="24"/>
        </w:rPr>
        <w:br/>
        <w:t xml:space="preserve">во дворе, </w:t>
      </w:r>
      <w:proofErr w:type="gramStart"/>
      <w:r w:rsidRPr="00472EEC">
        <w:rPr>
          <w:rFonts w:ascii="Times New Roman" w:eastAsia="Calibri" w:hAnsi="Times New Roman" w:cs="Times New Roman"/>
          <w:sz w:val="24"/>
          <w:szCs w:val="24"/>
        </w:rPr>
        <w:t>мечтали поскорее стать взрослыми… Они встретили</w:t>
      </w:r>
      <w:proofErr w:type="gramEnd"/>
      <w:r w:rsidRPr="00472EEC">
        <w:rPr>
          <w:rFonts w:ascii="Times New Roman" w:eastAsia="Calibri" w:hAnsi="Times New Roman" w:cs="Times New Roman"/>
          <w:sz w:val="24"/>
          <w:szCs w:val="24"/>
        </w:rPr>
        <w:t xml:space="preserve"> войну в разном возрасте: </w:t>
      </w:r>
      <w:r w:rsidRPr="00472EEC">
        <w:rPr>
          <w:rFonts w:ascii="Times New Roman" w:eastAsia="Calibri" w:hAnsi="Times New Roman" w:cs="Times New Roman"/>
          <w:sz w:val="24"/>
          <w:szCs w:val="24"/>
        </w:rPr>
        <w:br/>
        <w:t>кто-то совсем крохой, кто-то подростком. Война застала их в столичных городах и маленьких деревеньках, дома и в гостях.</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sz w:val="24"/>
          <w:szCs w:val="24"/>
        </w:rPr>
        <w:t>Сегодня мы с вами посмотрим видео с рассказом тех, кто в годы Сталинградской битвы был еще ребенком, как они видели эти события своими глазами.</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b/>
          <w:i/>
          <w:sz w:val="24"/>
          <w:szCs w:val="24"/>
        </w:rPr>
      </w:pPr>
      <w:r w:rsidRPr="00472EEC">
        <w:rPr>
          <w:rFonts w:ascii="Times New Roman" w:eastAsia="Calibri" w:hAnsi="Times New Roman" w:cs="Times New Roman"/>
          <w:b/>
          <w:i/>
          <w:sz w:val="24"/>
          <w:szCs w:val="24"/>
        </w:rPr>
        <w:t>Просмотр видео-интервью, на выбор (10 минут):</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hyperlink r:id="rId4" w:history="1">
        <w:r w:rsidRPr="00472EEC">
          <w:rPr>
            <w:rFonts w:ascii="Times New Roman" w:eastAsia="Calibri" w:hAnsi="Times New Roman" w:cs="Times New Roman"/>
            <w:color w:val="0000FF"/>
            <w:sz w:val="24"/>
            <w:szCs w:val="24"/>
            <w:u w:val="single"/>
          </w:rPr>
          <w:t>https://www.youtube.com/watch?v=meRmZDGnLHk&amp;t=137s</w:t>
        </w:r>
      </w:hyperlink>
      <w:r w:rsidRPr="00472EEC">
        <w:rPr>
          <w:rFonts w:ascii="Times New Roman" w:eastAsia="Calibri" w:hAnsi="Times New Roman" w:cs="Times New Roman"/>
          <w:sz w:val="24"/>
          <w:szCs w:val="24"/>
        </w:rPr>
        <w:t xml:space="preserve"> (Людмила Михайловская)</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hyperlink r:id="rId5" w:history="1">
        <w:r w:rsidRPr="00472EEC">
          <w:rPr>
            <w:rFonts w:ascii="Times New Roman" w:eastAsia="Calibri" w:hAnsi="Times New Roman" w:cs="Times New Roman"/>
            <w:color w:val="0000FF"/>
            <w:sz w:val="24"/>
            <w:szCs w:val="24"/>
            <w:u w:val="single"/>
          </w:rPr>
          <w:t>https://www.youtube.com/watch?v=Pw_YFPpprLg&amp;t=119s</w:t>
        </w:r>
      </w:hyperlink>
      <w:r w:rsidRPr="00472EEC">
        <w:rPr>
          <w:rFonts w:ascii="Times New Roman" w:eastAsia="Calibri" w:hAnsi="Times New Roman" w:cs="Times New Roman"/>
          <w:sz w:val="24"/>
          <w:szCs w:val="24"/>
        </w:rPr>
        <w:t xml:space="preserve"> (Владимир Решетов)</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hyperlink r:id="rId6" w:history="1">
        <w:r w:rsidRPr="00472EEC">
          <w:rPr>
            <w:rFonts w:ascii="Times New Roman" w:eastAsia="Calibri" w:hAnsi="Times New Roman" w:cs="Times New Roman"/>
            <w:color w:val="0000FF"/>
            <w:sz w:val="24"/>
            <w:szCs w:val="24"/>
            <w:u w:val="single"/>
          </w:rPr>
          <w:t>https://www.youtube.com/watch?v=L-VsPORHXpo&amp;t=47s</w:t>
        </w:r>
      </w:hyperlink>
      <w:r w:rsidRPr="00472EEC">
        <w:rPr>
          <w:rFonts w:ascii="Times New Roman" w:eastAsia="Calibri" w:hAnsi="Times New Roman" w:cs="Times New Roman"/>
          <w:sz w:val="24"/>
          <w:szCs w:val="24"/>
        </w:rPr>
        <w:t xml:space="preserve"> (Геннадий Дубоносов)</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hyperlink r:id="rId7" w:history="1">
        <w:r w:rsidRPr="00472EEC">
          <w:rPr>
            <w:rFonts w:ascii="Times New Roman" w:eastAsia="Calibri" w:hAnsi="Times New Roman" w:cs="Times New Roman"/>
            <w:color w:val="0000FF"/>
            <w:sz w:val="24"/>
            <w:szCs w:val="24"/>
            <w:u w:val="single"/>
          </w:rPr>
          <w:t>https://www.youtube.com/watch?v=AGtzj4WpDiM&amp;t=55s</w:t>
        </w:r>
      </w:hyperlink>
      <w:r w:rsidRPr="00472EEC">
        <w:rPr>
          <w:rFonts w:ascii="Times New Roman" w:eastAsia="Calibri" w:hAnsi="Times New Roman" w:cs="Times New Roman"/>
          <w:sz w:val="24"/>
          <w:szCs w:val="24"/>
        </w:rPr>
        <w:t xml:space="preserve"> (Галина </w:t>
      </w:r>
      <w:proofErr w:type="spellStart"/>
      <w:r w:rsidRPr="00472EEC">
        <w:rPr>
          <w:rFonts w:ascii="Times New Roman" w:eastAsia="Calibri" w:hAnsi="Times New Roman" w:cs="Times New Roman"/>
          <w:sz w:val="24"/>
          <w:szCs w:val="24"/>
        </w:rPr>
        <w:t>Марказинова</w:t>
      </w:r>
      <w:proofErr w:type="spellEnd"/>
      <w:r w:rsidRPr="00472EEC">
        <w:rPr>
          <w:rFonts w:ascii="Times New Roman" w:eastAsia="Calibri" w:hAnsi="Times New Roman" w:cs="Times New Roman"/>
          <w:sz w:val="24"/>
          <w:szCs w:val="24"/>
        </w:rPr>
        <w:t>)</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hyperlink r:id="rId8" w:history="1">
        <w:r w:rsidRPr="00472EEC">
          <w:rPr>
            <w:rFonts w:ascii="Times New Roman" w:eastAsia="Calibri" w:hAnsi="Times New Roman" w:cs="Times New Roman"/>
            <w:color w:val="0000FF"/>
            <w:sz w:val="24"/>
            <w:szCs w:val="24"/>
            <w:u w:val="single"/>
          </w:rPr>
          <w:t>https://www.youtube.com/watch?v=tHD9KslmJGY&amp;t=44s</w:t>
        </w:r>
      </w:hyperlink>
      <w:r w:rsidRPr="00472EEC">
        <w:rPr>
          <w:rFonts w:ascii="Times New Roman" w:eastAsia="Calibri" w:hAnsi="Times New Roman" w:cs="Times New Roman"/>
          <w:sz w:val="24"/>
          <w:szCs w:val="24"/>
        </w:rPr>
        <w:t xml:space="preserve"> (Лев </w:t>
      </w:r>
      <w:proofErr w:type="spellStart"/>
      <w:r w:rsidRPr="00472EEC">
        <w:rPr>
          <w:rFonts w:ascii="Times New Roman" w:eastAsia="Calibri" w:hAnsi="Times New Roman" w:cs="Times New Roman"/>
          <w:sz w:val="24"/>
          <w:szCs w:val="24"/>
        </w:rPr>
        <w:t>Тырин</w:t>
      </w:r>
      <w:proofErr w:type="spellEnd"/>
      <w:r w:rsidRPr="00472EEC">
        <w:rPr>
          <w:rFonts w:ascii="Times New Roman" w:eastAsia="Calibri" w:hAnsi="Times New Roman" w:cs="Times New Roman"/>
          <w:sz w:val="24"/>
          <w:szCs w:val="24"/>
        </w:rPr>
        <w:t>)</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b/>
          <w:sz w:val="24"/>
          <w:szCs w:val="24"/>
        </w:rPr>
        <w:t>Ведущий</w:t>
      </w:r>
      <w:r w:rsidRPr="00472EEC">
        <w:rPr>
          <w:rFonts w:ascii="Times New Roman" w:eastAsia="Calibri" w:hAnsi="Times New Roman" w:cs="Times New Roman"/>
          <w:sz w:val="24"/>
          <w:szCs w:val="24"/>
        </w:rPr>
        <w:t xml:space="preserve">: Поколению детей военной поры было присуще раннее осознание своего гражданского долга, стремление сделать, что было в их силах, чтобы “помочь сражающейся Родине”, как ни высокопарно это звучит сегодня. </w:t>
      </w:r>
      <w:proofErr w:type="gramStart"/>
      <w:r w:rsidRPr="00472EEC">
        <w:rPr>
          <w:rFonts w:ascii="Times New Roman" w:eastAsia="Calibri" w:hAnsi="Times New Roman" w:cs="Times New Roman"/>
          <w:sz w:val="24"/>
          <w:szCs w:val="24"/>
        </w:rPr>
        <w:t xml:space="preserve">Вот какими были юные </w:t>
      </w:r>
      <w:proofErr w:type="spellStart"/>
      <w:r w:rsidRPr="00472EEC">
        <w:rPr>
          <w:rFonts w:ascii="Times New Roman" w:eastAsia="Calibri" w:hAnsi="Times New Roman" w:cs="Times New Roman"/>
          <w:sz w:val="24"/>
          <w:szCs w:val="24"/>
        </w:rPr>
        <w:t>сталинградцы</w:t>
      </w:r>
      <w:proofErr w:type="spellEnd"/>
      <w:r w:rsidRPr="00472EEC">
        <w:rPr>
          <w:rFonts w:ascii="Times New Roman" w:eastAsia="Calibri" w:hAnsi="Times New Roman" w:cs="Times New Roman"/>
          <w:sz w:val="24"/>
          <w:szCs w:val="24"/>
        </w:rPr>
        <w:t>!</w:t>
      </w:r>
      <w:proofErr w:type="gramEnd"/>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i/>
          <w:sz w:val="24"/>
          <w:szCs w:val="24"/>
        </w:rPr>
      </w:pPr>
      <w:r w:rsidRPr="00472EEC">
        <w:rPr>
          <w:rFonts w:ascii="Times New Roman" w:eastAsia="Calibri" w:hAnsi="Times New Roman" w:cs="Times New Roman"/>
          <w:b/>
          <w:i/>
          <w:sz w:val="24"/>
          <w:szCs w:val="24"/>
        </w:rPr>
        <w:t>Дискуссия с участниками мероприятия (10 минут).</w:t>
      </w:r>
      <w:r w:rsidRPr="00472EEC">
        <w:rPr>
          <w:rFonts w:ascii="Times New Roman" w:eastAsia="Calibri" w:hAnsi="Times New Roman" w:cs="Times New Roman"/>
          <w:i/>
          <w:sz w:val="24"/>
          <w:szCs w:val="24"/>
        </w:rPr>
        <w:t xml:space="preserve"> Примерный список вопросов:</w:t>
      </w:r>
    </w:p>
    <w:p w:rsidR="001C69EC" w:rsidRPr="00472EEC" w:rsidRDefault="001C69EC" w:rsidP="001C69EC">
      <w:pPr>
        <w:spacing w:after="0" w:line="25" w:lineRule="atLeast"/>
        <w:ind w:firstLine="709"/>
        <w:jc w:val="both"/>
        <w:rPr>
          <w:rFonts w:ascii="Times New Roman" w:eastAsia="Calibri" w:hAnsi="Times New Roman" w:cs="Times New Roman"/>
          <w:i/>
          <w:sz w:val="24"/>
          <w:szCs w:val="24"/>
        </w:rPr>
      </w:pPr>
      <w:r w:rsidRPr="00472EEC">
        <w:rPr>
          <w:rFonts w:ascii="Times New Roman" w:eastAsia="Calibri" w:hAnsi="Times New Roman" w:cs="Times New Roman"/>
          <w:i/>
          <w:sz w:val="24"/>
          <w:szCs w:val="24"/>
        </w:rPr>
        <w:lastRenderedPageBreak/>
        <w:t>- Знаете ли вы истории о других детях Сталинграда?</w:t>
      </w:r>
    </w:p>
    <w:p w:rsidR="001C69EC" w:rsidRPr="00472EEC" w:rsidRDefault="001C69EC" w:rsidP="001C69EC">
      <w:pPr>
        <w:spacing w:after="0" w:line="25" w:lineRule="atLeast"/>
        <w:ind w:firstLine="709"/>
        <w:jc w:val="both"/>
        <w:rPr>
          <w:rFonts w:ascii="Times New Roman" w:eastAsia="Calibri" w:hAnsi="Times New Roman" w:cs="Times New Roman"/>
          <w:i/>
          <w:sz w:val="24"/>
          <w:szCs w:val="24"/>
        </w:rPr>
      </w:pPr>
      <w:r w:rsidRPr="00472EEC">
        <w:rPr>
          <w:rFonts w:ascii="Times New Roman" w:eastAsia="Calibri" w:hAnsi="Times New Roman" w:cs="Times New Roman"/>
          <w:i/>
          <w:sz w:val="24"/>
          <w:szCs w:val="24"/>
        </w:rPr>
        <w:t>- Что рассказывали вам ваши дедушки и бабушки об их детстве в военные и послевоенные годы?</w:t>
      </w: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p>
    <w:p w:rsidR="001C69EC" w:rsidRPr="00472EEC" w:rsidRDefault="001C69EC" w:rsidP="001C69EC">
      <w:pPr>
        <w:spacing w:after="0" w:line="25" w:lineRule="atLeast"/>
        <w:ind w:firstLine="709"/>
        <w:jc w:val="both"/>
        <w:rPr>
          <w:rFonts w:ascii="Times New Roman" w:eastAsia="Calibri" w:hAnsi="Times New Roman" w:cs="Times New Roman"/>
          <w:sz w:val="24"/>
          <w:szCs w:val="24"/>
        </w:rPr>
      </w:pPr>
      <w:r w:rsidRPr="00472EEC">
        <w:rPr>
          <w:rFonts w:ascii="Times New Roman" w:eastAsia="Calibri" w:hAnsi="Times New Roman" w:cs="Times New Roman"/>
          <w:b/>
          <w:sz w:val="24"/>
          <w:szCs w:val="24"/>
        </w:rPr>
        <w:t>Ведущий:</w:t>
      </w:r>
      <w:r w:rsidRPr="00472EEC">
        <w:rPr>
          <w:rFonts w:ascii="Times New Roman" w:eastAsia="Calibri" w:hAnsi="Times New Roman" w:cs="Times New Roman"/>
          <w:sz w:val="24"/>
          <w:szCs w:val="24"/>
        </w:rPr>
        <w:t xml:space="preserve"> Во время войны нелегко всем: невыносимо тяжело на полях сражений, тяжело женщинам и старикам, взвалившим на свои плечи непосильный труд на фабриках, заводах, в сельском хозяйстве. Но в тысячу раз тяжелее самым незащищенным, самым маленьким – детям. Как детской головкой понять, почему так часто плачет мама, почему нечего кушать, почему выгоняют из родного дома, почему вокруг так много горя, боли, смертей. Пусть никогда больше война не придет на нашу священную землю, пусть всегда над нами будет мирное небо!</w:t>
      </w:r>
    </w:p>
    <w:p w:rsidR="001C69EC" w:rsidRPr="00472EEC" w:rsidRDefault="001C69EC" w:rsidP="001C69EC">
      <w:pPr>
        <w:spacing w:after="0" w:line="240" w:lineRule="auto"/>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br w:type="page"/>
      </w:r>
    </w:p>
    <w:p w:rsidR="001C69EC" w:rsidRPr="00472EEC" w:rsidRDefault="001C69EC" w:rsidP="001C69EC">
      <w:pPr>
        <w:suppressAutoHyphens/>
        <w:spacing w:after="0" w:line="30" w:lineRule="atLeast"/>
        <w:ind w:left="7200"/>
        <w:jc w:val="both"/>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lastRenderedPageBreak/>
        <w:t>Приложение 2</w:t>
      </w:r>
    </w:p>
    <w:p w:rsidR="001C69EC" w:rsidRPr="00472EEC" w:rsidRDefault="001C69EC" w:rsidP="001C69EC">
      <w:pPr>
        <w:suppressAutoHyphens/>
        <w:spacing w:after="0" w:line="30" w:lineRule="atLeast"/>
        <w:ind w:left="7200"/>
        <w:jc w:val="both"/>
        <w:rPr>
          <w:rFonts w:ascii="Times New Roman" w:eastAsia="Times New Roman" w:hAnsi="Times New Roman" w:cs="Times New Roman"/>
          <w:sz w:val="24"/>
          <w:szCs w:val="24"/>
          <w:lang w:eastAsia="ar-SA"/>
        </w:rPr>
      </w:pPr>
      <w:r w:rsidRPr="00472EEC">
        <w:rPr>
          <w:rFonts w:ascii="Times New Roman" w:eastAsia="Times New Roman" w:hAnsi="Times New Roman" w:cs="Times New Roman"/>
          <w:sz w:val="24"/>
          <w:szCs w:val="24"/>
          <w:lang w:eastAsia="ar-SA"/>
        </w:rPr>
        <w:t>к Письму о проведении "Уроков победы"</w:t>
      </w:r>
    </w:p>
    <w:p w:rsidR="001C69EC" w:rsidRPr="00472EEC" w:rsidRDefault="001C69EC" w:rsidP="001C69EC">
      <w:pPr>
        <w:suppressAutoHyphens/>
        <w:spacing w:after="0" w:line="240" w:lineRule="auto"/>
        <w:jc w:val="center"/>
        <w:rPr>
          <w:rFonts w:ascii="Times New Roman" w:eastAsia="Times New Roman" w:hAnsi="Times New Roman" w:cs="Times New Roman"/>
          <w:b/>
          <w:color w:val="000000"/>
          <w:sz w:val="28"/>
          <w:szCs w:val="28"/>
          <w:lang w:eastAsia="ar-SA"/>
        </w:rPr>
      </w:pPr>
    </w:p>
    <w:p w:rsidR="001C69EC" w:rsidRPr="00472EEC" w:rsidRDefault="001C69EC" w:rsidP="001C69EC">
      <w:pPr>
        <w:suppressAutoHyphens/>
        <w:spacing w:after="0" w:line="240" w:lineRule="auto"/>
        <w:jc w:val="center"/>
        <w:rPr>
          <w:rFonts w:ascii="Times New Roman" w:eastAsia="Times New Roman" w:hAnsi="Times New Roman" w:cs="Times New Roman"/>
          <w:b/>
          <w:sz w:val="28"/>
          <w:szCs w:val="28"/>
          <w:lang w:eastAsia="ar-SA"/>
        </w:rPr>
      </w:pPr>
      <w:r w:rsidRPr="00472EEC">
        <w:rPr>
          <w:rFonts w:ascii="Times New Roman" w:eastAsia="Times New Roman" w:hAnsi="Times New Roman" w:cs="Times New Roman"/>
          <w:b/>
          <w:color w:val="000000"/>
          <w:sz w:val="28"/>
          <w:szCs w:val="28"/>
          <w:lang w:eastAsia="ar-SA"/>
        </w:rPr>
        <w:t>Форма для предоставления информации о проведенных мероприятиях, приуроченных ко Дню Героев Отечества</w:t>
      </w:r>
    </w:p>
    <w:p w:rsidR="001C69EC" w:rsidRPr="00472EEC" w:rsidRDefault="001C69EC" w:rsidP="001C69EC">
      <w:pPr>
        <w:suppressAutoHyphens/>
        <w:spacing w:after="0" w:line="240" w:lineRule="auto"/>
        <w:jc w:val="center"/>
        <w:rPr>
          <w:rFonts w:ascii="Times New Roman" w:eastAsia="Times New Roman" w:hAnsi="Times New Roman" w:cs="Times New Roman"/>
          <w:b/>
          <w:sz w:val="28"/>
          <w:szCs w:val="28"/>
          <w:lang w:eastAsia="ar-SA"/>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6"/>
        <w:gridCol w:w="2162"/>
        <w:gridCol w:w="2520"/>
        <w:gridCol w:w="2700"/>
        <w:gridCol w:w="1800"/>
      </w:tblGrid>
      <w:tr w:rsidR="001C69EC" w:rsidRPr="00472EEC" w:rsidTr="003F23FB">
        <w:trPr>
          <w:cantSplit/>
          <w:trHeight w:val="602"/>
          <w:tblHeader/>
        </w:trPr>
        <w:tc>
          <w:tcPr>
            <w:tcW w:w="646" w:type="dxa"/>
            <w:vAlign w:val="center"/>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roofErr w:type="gramStart"/>
            <w:r w:rsidRPr="00472EEC">
              <w:rPr>
                <w:rFonts w:ascii="Times New Roman" w:eastAsia="Times New Roman" w:hAnsi="Times New Roman" w:cs="Times New Roman"/>
                <w:sz w:val="28"/>
                <w:szCs w:val="28"/>
                <w:lang w:eastAsia="ar-SA"/>
              </w:rPr>
              <w:t>П</w:t>
            </w:r>
            <w:proofErr w:type="gramEnd"/>
            <w:r w:rsidRPr="00472EEC">
              <w:rPr>
                <w:rFonts w:ascii="Times New Roman" w:eastAsia="Times New Roman" w:hAnsi="Times New Roman" w:cs="Times New Roman"/>
                <w:sz w:val="28"/>
                <w:szCs w:val="28"/>
                <w:lang w:eastAsia="ar-SA"/>
              </w:rPr>
              <w:t>/п</w:t>
            </w:r>
          </w:p>
        </w:tc>
        <w:tc>
          <w:tcPr>
            <w:tcW w:w="2162" w:type="dxa"/>
            <w:vAlign w:val="center"/>
          </w:tcPr>
          <w:p w:rsidR="001C69EC" w:rsidRPr="00472EEC" w:rsidRDefault="001C69EC" w:rsidP="003F23FB">
            <w:pPr>
              <w:tabs>
                <w:tab w:val="left" w:pos="1698"/>
              </w:tabs>
              <w:suppressAutoHyphens/>
              <w:spacing w:after="0" w:line="240" w:lineRule="auto"/>
              <w:jc w:val="center"/>
              <w:rPr>
                <w:rFonts w:ascii="Times New Roman" w:eastAsia="Times New Roman" w:hAnsi="Times New Roman" w:cs="Times New Roman"/>
                <w:sz w:val="28"/>
                <w:szCs w:val="28"/>
                <w:lang w:eastAsia="ar-SA"/>
              </w:rPr>
            </w:pPr>
            <w:r w:rsidRPr="00472EEC">
              <w:rPr>
                <w:rFonts w:ascii="Times New Roman" w:eastAsia="Times New Roman" w:hAnsi="Times New Roman" w:cs="Times New Roman"/>
                <w:sz w:val="28"/>
                <w:szCs w:val="28"/>
                <w:lang w:eastAsia="ar-SA"/>
              </w:rPr>
              <w:t>Муниципальное образование</w:t>
            </w:r>
          </w:p>
        </w:tc>
        <w:tc>
          <w:tcPr>
            <w:tcW w:w="2520" w:type="dxa"/>
            <w:vAlign w:val="center"/>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r w:rsidRPr="00472EEC">
              <w:rPr>
                <w:rFonts w:ascii="Times New Roman" w:eastAsia="Times New Roman" w:hAnsi="Times New Roman" w:cs="Times New Roman"/>
                <w:sz w:val="28"/>
                <w:szCs w:val="28"/>
                <w:lang w:eastAsia="ar-SA"/>
              </w:rPr>
              <w:t>Название учреждения</w:t>
            </w:r>
          </w:p>
        </w:tc>
        <w:tc>
          <w:tcPr>
            <w:tcW w:w="2700" w:type="dxa"/>
            <w:vAlign w:val="center"/>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r w:rsidRPr="00472EEC">
              <w:rPr>
                <w:rFonts w:ascii="Times New Roman" w:eastAsia="Times New Roman" w:hAnsi="Times New Roman" w:cs="Times New Roman"/>
                <w:sz w:val="28"/>
                <w:szCs w:val="28"/>
                <w:lang w:eastAsia="ar-SA"/>
              </w:rPr>
              <w:t>Формат мероприятия (ссылка на публикацию)</w:t>
            </w:r>
          </w:p>
        </w:tc>
        <w:tc>
          <w:tcPr>
            <w:tcW w:w="1800" w:type="dxa"/>
            <w:vAlign w:val="center"/>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r w:rsidRPr="00472EEC">
              <w:rPr>
                <w:rFonts w:ascii="Times New Roman" w:eastAsia="Times New Roman" w:hAnsi="Times New Roman" w:cs="Times New Roman"/>
                <w:sz w:val="28"/>
                <w:szCs w:val="28"/>
                <w:lang w:eastAsia="ar-SA"/>
              </w:rPr>
              <w:t>Количество участников</w:t>
            </w:r>
          </w:p>
        </w:tc>
      </w:tr>
      <w:tr w:rsidR="001C69EC" w:rsidRPr="00472EEC" w:rsidTr="003F23FB">
        <w:trPr>
          <w:cantSplit/>
          <w:trHeight w:val="342"/>
          <w:tblHeader/>
        </w:trPr>
        <w:tc>
          <w:tcPr>
            <w:tcW w:w="646"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162"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52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70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180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r>
      <w:tr w:rsidR="001C69EC" w:rsidRPr="00472EEC" w:rsidTr="003F23FB">
        <w:trPr>
          <w:cantSplit/>
          <w:trHeight w:val="356"/>
          <w:tblHeader/>
        </w:trPr>
        <w:tc>
          <w:tcPr>
            <w:tcW w:w="646"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162"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52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270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c>
          <w:tcPr>
            <w:tcW w:w="1800" w:type="dxa"/>
          </w:tcPr>
          <w:p w:rsidR="001C69EC" w:rsidRPr="00472EEC" w:rsidRDefault="001C69EC" w:rsidP="003F23FB">
            <w:pPr>
              <w:suppressAutoHyphens/>
              <w:spacing w:after="0" w:line="240" w:lineRule="auto"/>
              <w:jc w:val="center"/>
              <w:rPr>
                <w:rFonts w:ascii="Times New Roman" w:eastAsia="Times New Roman" w:hAnsi="Times New Roman" w:cs="Times New Roman"/>
                <w:sz w:val="28"/>
                <w:szCs w:val="28"/>
                <w:lang w:eastAsia="ar-SA"/>
              </w:rPr>
            </w:pPr>
          </w:p>
        </w:tc>
      </w:tr>
    </w:tbl>
    <w:p w:rsidR="001C69EC" w:rsidRPr="00472EEC" w:rsidRDefault="001C69EC" w:rsidP="001C69EC">
      <w:pPr>
        <w:suppressAutoHyphens/>
        <w:spacing w:after="0" w:line="30" w:lineRule="atLeast"/>
        <w:ind w:firstLine="6379"/>
        <w:jc w:val="both"/>
        <w:rPr>
          <w:rFonts w:ascii="Times New Roman" w:eastAsia="Times New Roman" w:hAnsi="Times New Roman" w:cs="Times New Roman"/>
          <w:b/>
          <w:sz w:val="24"/>
          <w:szCs w:val="24"/>
          <w:lang w:eastAsia="ar-SA"/>
        </w:rPr>
      </w:pPr>
    </w:p>
    <w:p w:rsidR="001C69EC" w:rsidRPr="002F3A73" w:rsidRDefault="001C69EC" w:rsidP="001C69EC">
      <w:pPr>
        <w:spacing w:after="0" w:line="240" w:lineRule="auto"/>
        <w:ind w:left="567" w:right="140"/>
        <w:rPr>
          <w:rFonts w:ascii="Arial" w:eastAsia="Arial" w:hAnsi="Arial" w:cs="Arial"/>
          <w:sz w:val="24"/>
          <w:szCs w:val="24"/>
        </w:rPr>
      </w:pPr>
    </w:p>
    <w:p w:rsidR="00DA5C20" w:rsidRPr="001C69EC" w:rsidRDefault="00DA5C20" w:rsidP="001C69EC">
      <w:pPr>
        <w:rPr>
          <w:szCs w:val="24"/>
        </w:rPr>
      </w:pPr>
    </w:p>
    <w:sectPr w:rsidR="00DA5C20" w:rsidRPr="001C69EC" w:rsidSect="00472EEC">
      <w:headerReference w:type="default" r:id="rId9"/>
      <w:pgSz w:w="11906" w:h="16838"/>
      <w:pgMar w:top="851" w:right="851" w:bottom="719"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A" w:rsidRDefault="001C69EC">
    <w:pPr>
      <w:pStyle w:val="a4"/>
      <w:jc w:val="center"/>
    </w:pPr>
  </w:p>
  <w:p w:rsidR="006D7C6A" w:rsidRDefault="001C69E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569E0"/>
    <w:rsid w:val="00071A9D"/>
    <w:rsid w:val="001C69EC"/>
    <w:rsid w:val="00322F97"/>
    <w:rsid w:val="006E7E3D"/>
    <w:rsid w:val="007320A6"/>
    <w:rsid w:val="00802EB6"/>
    <w:rsid w:val="00C230DD"/>
    <w:rsid w:val="00DA5C20"/>
    <w:rsid w:val="00E569E0"/>
    <w:rsid w:val="00E85C4A"/>
    <w:rsid w:val="00F50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69E0"/>
    <w:rPr>
      <w:color w:val="0000FF" w:themeColor="hyperlink"/>
      <w:u w:val="single"/>
    </w:rPr>
  </w:style>
  <w:style w:type="paragraph" w:styleId="a4">
    <w:name w:val="header"/>
    <w:basedOn w:val="a"/>
    <w:link w:val="a5"/>
    <w:uiPriority w:val="99"/>
    <w:unhideWhenUsed/>
    <w:rsid w:val="001C69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69EC"/>
  </w:style>
</w:styles>
</file>

<file path=word/webSettings.xml><?xml version="1.0" encoding="utf-8"?>
<w:webSettings xmlns:r="http://schemas.openxmlformats.org/officeDocument/2006/relationships" xmlns:w="http://schemas.openxmlformats.org/wordprocessingml/2006/main">
  <w:divs>
    <w:div w:id="689141871">
      <w:bodyDiv w:val="1"/>
      <w:marLeft w:val="0"/>
      <w:marRight w:val="0"/>
      <w:marTop w:val="0"/>
      <w:marBottom w:val="0"/>
      <w:divBdr>
        <w:top w:val="none" w:sz="0" w:space="0" w:color="auto"/>
        <w:left w:val="none" w:sz="0" w:space="0" w:color="auto"/>
        <w:bottom w:val="none" w:sz="0" w:space="0" w:color="auto"/>
        <w:right w:val="none" w:sz="0" w:space="0" w:color="auto"/>
      </w:divBdr>
    </w:div>
    <w:div w:id="1221942236">
      <w:bodyDiv w:val="1"/>
      <w:marLeft w:val="0"/>
      <w:marRight w:val="0"/>
      <w:marTop w:val="0"/>
      <w:marBottom w:val="0"/>
      <w:divBdr>
        <w:top w:val="none" w:sz="0" w:space="0" w:color="auto"/>
        <w:left w:val="none" w:sz="0" w:space="0" w:color="auto"/>
        <w:bottom w:val="none" w:sz="0" w:space="0" w:color="auto"/>
        <w:right w:val="none" w:sz="0" w:space="0" w:color="auto"/>
      </w:divBdr>
    </w:div>
    <w:div w:id="1448694870">
      <w:bodyDiv w:val="1"/>
      <w:marLeft w:val="0"/>
      <w:marRight w:val="0"/>
      <w:marTop w:val="0"/>
      <w:marBottom w:val="0"/>
      <w:divBdr>
        <w:top w:val="none" w:sz="0" w:space="0" w:color="auto"/>
        <w:left w:val="none" w:sz="0" w:space="0" w:color="auto"/>
        <w:bottom w:val="none" w:sz="0" w:space="0" w:color="auto"/>
        <w:right w:val="none" w:sz="0" w:space="0" w:color="auto"/>
      </w:divBdr>
    </w:div>
    <w:div w:id="1480346417">
      <w:bodyDiv w:val="1"/>
      <w:marLeft w:val="0"/>
      <w:marRight w:val="0"/>
      <w:marTop w:val="0"/>
      <w:marBottom w:val="0"/>
      <w:divBdr>
        <w:top w:val="none" w:sz="0" w:space="0" w:color="auto"/>
        <w:left w:val="none" w:sz="0" w:space="0" w:color="auto"/>
        <w:bottom w:val="none" w:sz="0" w:space="0" w:color="auto"/>
        <w:right w:val="none" w:sz="0" w:space="0" w:color="auto"/>
      </w:divBdr>
    </w:div>
    <w:div w:id="1957909028">
      <w:bodyDiv w:val="1"/>
      <w:marLeft w:val="0"/>
      <w:marRight w:val="0"/>
      <w:marTop w:val="0"/>
      <w:marBottom w:val="0"/>
      <w:divBdr>
        <w:top w:val="none" w:sz="0" w:space="0" w:color="auto"/>
        <w:left w:val="none" w:sz="0" w:space="0" w:color="auto"/>
        <w:bottom w:val="none" w:sz="0" w:space="0" w:color="auto"/>
        <w:right w:val="none" w:sz="0" w:space="0" w:color="auto"/>
      </w:divBdr>
      <w:divsChild>
        <w:div w:id="1513326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HD9KslmJGY&amp;t=44s" TargetMode="External"/><Relationship Id="rId3" Type="http://schemas.openxmlformats.org/officeDocument/2006/relationships/webSettings" Target="webSettings.xml"/><Relationship Id="rId7" Type="http://schemas.openxmlformats.org/officeDocument/2006/relationships/hyperlink" Target="https://www.youtube.com/watch?v=AGtzj4WpDiM&amp;t=55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VsPORHXpo&amp;t=47s" TargetMode="External"/><Relationship Id="rId11" Type="http://schemas.openxmlformats.org/officeDocument/2006/relationships/theme" Target="theme/theme1.xml"/><Relationship Id="rId5" Type="http://schemas.openxmlformats.org/officeDocument/2006/relationships/hyperlink" Target="https://www.youtube.com/watch?v=Pw_YFPpprLg&amp;t=119s" TargetMode="External"/><Relationship Id="rId10" Type="http://schemas.openxmlformats.org/officeDocument/2006/relationships/fontTable" Target="fontTable.xml"/><Relationship Id="rId4" Type="http://schemas.openxmlformats.org/officeDocument/2006/relationships/hyperlink" Target="https://www.youtube.com/watch?v=meRmZDGnLHk&amp;t=137s" TargetMode="Externa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2022-01-24T07:12:00Z</dcterms:created>
  <dcterms:modified xsi:type="dcterms:W3CDTF">2022-01-24T13:32:00Z</dcterms:modified>
</cp:coreProperties>
</file>